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560" w:lineRule="exact"/>
        <w:ind w:left="0" w:leftChars="0" w:right="0" w:rightChars="0"/>
        <w:jc w:val="left"/>
        <w:textAlignment w:val="auto"/>
        <w:outlineLvl w:val="9"/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snapToGrid/>
          <w:kern w:val="2"/>
          <w:sz w:val="32"/>
          <w:szCs w:val="32"/>
          <w:lang w:val="en-US" w:eastAsia="zh-CN"/>
        </w:rPr>
        <w:t>1</w:t>
      </w:r>
    </w:p>
    <w:p>
      <w:pPr>
        <w:pStyle w:val="4"/>
        <w:rPr>
          <w:rFonts w:hint="eastAsia" w:ascii="Times New Roman" w:hAnsi="Times New Roman" w:eastAsia="黑体" w:cs="Arial"/>
          <w:bCs/>
          <w:snapToGrid w:val="0"/>
          <w:kern w:val="44"/>
          <w:sz w:val="21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</w:rPr>
        <w:t>第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四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</w:rPr>
        <w:t>批海南省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南海育才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</w:rPr>
        <w:t>项目南海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创新人才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after="0" w:afterLines="0" w:line="560" w:lineRule="exact"/>
        <w:ind w:left="0" w:leftChars="0" w:right="0" w:right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  <w:lang w:eastAsia="zh-CN"/>
        </w:rPr>
        <w:t>（金融财税领域）</w:t>
      </w:r>
      <w:r>
        <w:rPr>
          <w:rFonts w:hint="eastAsia" w:ascii="Times New Roman" w:hAnsi="Times New Roman" w:eastAsia="方正小标宋简体" w:cs="方正小标宋简体"/>
          <w:snapToGrid/>
          <w:kern w:val="2"/>
          <w:sz w:val="44"/>
          <w:szCs w:val="44"/>
        </w:rPr>
        <w:t>申报指南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jc w:val="both"/>
        <w:rPr>
          <w:rFonts w:ascii="Times New Roman" w:hAnsi="Times New Roman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海南省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南海育才项目南海创新人才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（金融财税领域）是我省南海育才项目的组成部分，对</w:t>
      </w:r>
      <w:r>
        <w:rPr>
          <w:rFonts w:hint="eastAsia" w:ascii="Times New Roman" w:hAnsi="Times New Roman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在金融业中具有较高声望</w:t>
      </w:r>
      <w:r>
        <w:rPr>
          <w:rFonts w:hint="eastAsia" w:ascii="Times New Roman" w:hAnsi="Times New Roman" w:eastAsia="仿宋_GB2312" w:cs="仿宋_GB2312"/>
          <w:snapToGrid w:val="0"/>
          <w:color w:val="000000"/>
          <w:kern w:val="2"/>
          <w:sz w:val="32"/>
          <w:szCs w:val="32"/>
          <w:lang w:val="en-US" w:eastAsia="zh" w:bidi="ar"/>
        </w:rPr>
        <w:t>和</w:t>
      </w:r>
      <w:r>
        <w:rPr>
          <w:rFonts w:hint="eastAsia" w:ascii="Times New Roman" w:hAnsi="Times New Roman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较高的专业知识水平，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引领改革攻坚、推动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金融创新、深化金融改革、服务实体经济等方面取得显著成绩</w:t>
      </w:r>
      <w:r>
        <w:rPr>
          <w:rFonts w:hint="eastAsia" w:ascii="Times New Roman" w:hAnsi="Times New Roman" w:eastAsia="仿宋_GB2312" w:cs="仿宋_GB2312"/>
          <w:snapToGrid w:val="0"/>
          <w:color w:val="000000"/>
          <w:kern w:val="2"/>
          <w:sz w:val="32"/>
          <w:szCs w:val="32"/>
          <w:lang w:val="en-US" w:eastAsia="zh-CN" w:bidi="ar"/>
        </w:rPr>
        <w:t>，能够发挥领军作用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的优秀金融人才给予资金支持。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旨在围绕全面深化改革开放试验区、国家生态文明试验区、国家重大战略服务保障区和国际旅游消费中心战略定位，有计划地遴选培养一批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了解国内外金融动态和发展趋势、具有国际化视野和战略思维、掌握金融市场发展规律、能够引领我省金融行业参与国际竞争的高级管理人才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，带动全省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金融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人才队伍建设，促进人才链、创新链与产业链深度融合，为加快海南自由贸易港建设和推动海南高质量发展提供人才支撑。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黑体" w:cs="黑体"/>
          <w:sz w:val="32"/>
          <w:szCs w:val="32"/>
        </w:rPr>
        <w:t>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（一）基本条件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1.申报对象应遵纪守法，具有良好的职业道德、强烈的事业心和不断创新的科学精神;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2.全职在琼连续工作并在琼连续缴纳基本养老保险等社会保险2年以上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（含申报当月）；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入选后能全职在琼连续工作5年以上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</w:pPr>
      <w:bookmarkStart w:id="0" w:name="_GoBack"/>
      <w:bookmarkEnd w:id="0"/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3.年龄不超过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周岁，按申报当年1月1日计算，即：19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74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年1月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日后出生；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楷体" w:cs="楷体"/>
          <w:sz w:val="32"/>
          <w:szCs w:val="32"/>
        </w:rPr>
        <w:t>（</w:t>
      </w:r>
      <w:r>
        <w:rPr>
          <w:rFonts w:hint="eastAsia" w:ascii="Times New Roman" w:hAnsi="Times New Roman" w:eastAsia="楷体" w:cs="楷体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楷体" w:cs="楷体"/>
          <w:sz w:val="32"/>
          <w:szCs w:val="32"/>
        </w:rPr>
        <w:t>）</w:t>
      </w:r>
      <w:r>
        <w:rPr>
          <w:rFonts w:hint="eastAsia" w:ascii="Times New Roman" w:hAnsi="Times New Roman" w:eastAsia="楷体" w:cs="楷体"/>
          <w:sz w:val="32"/>
          <w:szCs w:val="32"/>
          <w:lang w:eastAsia="zh-CN"/>
        </w:rPr>
        <w:t>核心</w:t>
      </w:r>
      <w:r>
        <w:rPr>
          <w:rFonts w:hint="eastAsia" w:ascii="Times New Roman" w:hAnsi="Times New Roman" w:eastAsia="楷体" w:cs="楷体"/>
          <w:sz w:val="32"/>
          <w:szCs w:val="32"/>
        </w:rPr>
        <w:t>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应有较高的专业知识水平或较强的自主创新能力;在金融业中具有较高声望，成就突出，为行业所公认;专业水平达到国内先进，能够发挥领军作用;具有成长为国家级人才项目人选的潜力。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已入选国家级人才项目（国家海外高层次人才引进计划、国家高层次人才特殊支持计划、“长江学者”奖励计划、国家杰出青年科学基金、百千万人才工程等）的人选以及入选我省“高层次创新创业人才引进计划”“百人专项”“千人专项”“创业英才培养计划”“南海系列育才计划”等人选，公务员及参照公务员法管理机关（单位）工作人员不得参评南海育才项目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黑体" w:cs="黑体"/>
          <w:sz w:val="32"/>
          <w:szCs w:val="32"/>
        </w:rPr>
        <w:t>、申报材料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（一）《海南省南海育才项目南海创新人才申报书》。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（二）申报对象身份、学历、创新成果、所获奖励或荣誉、劳动合同、社保等相关佐证材料，申报书中所要求的其他相关证明材料。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（三）申报推荐渠道对应单位或个人相关证明材料：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申报材料报送时要胶装成册（一式两份），并将扫描版pdf文件及可编辑word文件刻录至光盘（以“所在单位+申报人姓名”命名）。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报送的所有材料均不得涉及国家秘密，如确需要提供涉密材料，涉密部分须按国家有关保密规定报送。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三</w:t>
      </w:r>
      <w:r>
        <w:rPr>
          <w:rFonts w:hint="eastAsia" w:ascii="Times New Roman" w:hAnsi="Times New Roman" w:eastAsia="黑体" w:cs="黑体"/>
          <w:sz w:val="32"/>
          <w:szCs w:val="32"/>
        </w:rPr>
        <w:t>、申报要求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Times New Roman" w:hAnsi="Times New Roman" w:eastAsia="楷体" w:cs="楷体"/>
          <w:snapToGrid/>
          <w:sz w:val="32"/>
          <w:szCs w:val="32"/>
          <w:lang w:bidi="ar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（一）申报截止时间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符合条件的人才于2025年5月9日前填写申报书，并按通知要求提供相关材料，提交所在单位。申报时须围绕申报项目，聚焦专业领域，制定5年发展规划，明确预期目标和效益。明确在成果转化、产品开发、技术服务、社会经济效益等方面的预期成效。申报对象所在单位对申报人的资格条件、申报材料真实性、完整性及是否符合申报条件等进行审核，并在单位内部以适当方式公示后，于2025年5月20日前报所属省级行业主管部门审核，审核通过后于2025年5月25日前报省委金融办，省金融办将按照相关要求组织选拔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ascii="Times New Roman" w:hAnsi="Times New Roman" w:eastAsia="楷体_GB2312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（二）申报方式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符合条件的申报人可登录海南自贸港人才工作网（https://www.zmgrc.gov.cn）或中共海南省委金融委员会办公室微信公众号（海南金融）、官网（http://jrj.hainan.gov.cn/）下载填写申报书，并提供相关证明材料，提交所在单位和所属行业主管部门审核并作出推荐意见后，将材料报送至省金融监管局912办公室（海口市美兰区国兴大道9号海南省人民政府9楼）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560" w:lineRule="exact"/>
        <w:ind w:firstLine="640" w:firstLineChars="200"/>
        <w:jc w:val="both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（三）申报材料受理部门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负责部门及联系人：中共海南省委金融委员会办公室综合处 黄宏亮；联系电话：0898-65335620。</w:t>
      </w:r>
    </w:p>
    <w:sectPr>
      <w:footerReference r:id="rId3" w:type="default"/>
      <w:pgSz w:w="11906" w:h="16838"/>
      <w:pgMar w:top="204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仿宋" w:hAnsi="仿宋" w:eastAsia="仿宋" w:cs="仿宋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ascii="仿宋" w:hAnsi="仿宋" w:eastAsia="仿宋" w:cs="仿宋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ascii="仿宋" w:hAnsi="仿宋" w:eastAsia="仿宋" w:cs="仿宋"/>
                        <w:sz w:val="32"/>
                        <w:szCs w:val="32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32"/>
                        <w:szCs w:val="32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ZWYwNzcxY2FkNWNhMzE1ZjhhM2M1MTVmZmM2NDUifQ=="/>
  </w:docVars>
  <w:rsids>
    <w:rsidRoot w:val="444B0FF2"/>
    <w:rsid w:val="000E2F66"/>
    <w:rsid w:val="000F5BE3"/>
    <w:rsid w:val="002B2DC1"/>
    <w:rsid w:val="003909BA"/>
    <w:rsid w:val="0066340F"/>
    <w:rsid w:val="00745A82"/>
    <w:rsid w:val="00846033"/>
    <w:rsid w:val="00881704"/>
    <w:rsid w:val="009316B9"/>
    <w:rsid w:val="009D6B91"/>
    <w:rsid w:val="009E7ADD"/>
    <w:rsid w:val="00A23B07"/>
    <w:rsid w:val="00A556E6"/>
    <w:rsid w:val="00AD0A68"/>
    <w:rsid w:val="00D56E05"/>
    <w:rsid w:val="00DD3B56"/>
    <w:rsid w:val="00E976DF"/>
    <w:rsid w:val="00EA26A1"/>
    <w:rsid w:val="00F6409C"/>
    <w:rsid w:val="072E3A48"/>
    <w:rsid w:val="09551126"/>
    <w:rsid w:val="0A60153B"/>
    <w:rsid w:val="0BE508DA"/>
    <w:rsid w:val="0BFF85BB"/>
    <w:rsid w:val="0C1602C6"/>
    <w:rsid w:val="0D7EA929"/>
    <w:rsid w:val="15BB02DA"/>
    <w:rsid w:val="16BF796D"/>
    <w:rsid w:val="16CF7AEA"/>
    <w:rsid w:val="18E37943"/>
    <w:rsid w:val="29C7407A"/>
    <w:rsid w:val="2FFD1FDC"/>
    <w:rsid w:val="302E5F37"/>
    <w:rsid w:val="30A25174"/>
    <w:rsid w:val="31C06765"/>
    <w:rsid w:val="332C3CF6"/>
    <w:rsid w:val="33370B5F"/>
    <w:rsid w:val="33514428"/>
    <w:rsid w:val="33D07868"/>
    <w:rsid w:val="36827B9E"/>
    <w:rsid w:val="39DF323C"/>
    <w:rsid w:val="3AFF2A57"/>
    <w:rsid w:val="3B35357C"/>
    <w:rsid w:val="3CF3E72A"/>
    <w:rsid w:val="3D980617"/>
    <w:rsid w:val="41D03B5D"/>
    <w:rsid w:val="444B0FF2"/>
    <w:rsid w:val="44BFF549"/>
    <w:rsid w:val="44CE33D7"/>
    <w:rsid w:val="48D755E0"/>
    <w:rsid w:val="4B9761E7"/>
    <w:rsid w:val="4D5D3C89"/>
    <w:rsid w:val="4E4F4B57"/>
    <w:rsid w:val="5287205B"/>
    <w:rsid w:val="533D7674"/>
    <w:rsid w:val="53DF562A"/>
    <w:rsid w:val="541A601C"/>
    <w:rsid w:val="55E40E17"/>
    <w:rsid w:val="59284923"/>
    <w:rsid w:val="5B7F8EA2"/>
    <w:rsid w:val="5DDE5435"/>
    <w:rsid w:val="5FF4C513"/>
    <w:rsid w:val="5FFF1F1D"/>
    <w:rsid w:val="603445E0"/>
    <w:rsid w:val="62065A1D"/>
    <w:rsid w:val="62A052A8"/>
    <w:rsid w:val="657F1D6E"/>
    <w:rsid w:val="675F6A8E"/>
    <w:rsid w:val="6B8C7FF7"/>
    <w:rsid w:val="6D2A3DCC"/>
    <w:rsid w:val="6D2FC6FC"/>
    <w:rsid w:val="6E2B2468"/>
    <w:rsid w:val="6FEEEB8C"/>
    <w:rsid w:val="729606F7"/>
    <w:rsid w:val="72966109"/>
    <w:rsid w:val="733F32A1"/>
    <w:rsid w:val="75920CB1"/>
    <w:rsid w:val="75A70A3B"/>
    <w:rsid w:val="75F96B73"/>
    <w:rsid w:val="798D9A5C"/>
    <w:rsid w:val="7E9F26E2"/>
    <w:rsid w:val="7FC941CE"/>
    <w:rsid w:val="7FFE92F7"/>
    <w:rsid w:val="9BFF0926"/>
    <w:rsid w:val="AE558C0A"/>
    <w:rsid w:val="B7F489F8"/>
    <w:rsid w:val="B7F79678"/>
    <w:rsid w:val="BEFF38D9"/>
    <w:rsid w:val="BF07DE73"/>
    <w:rsid w:val="BFFD5A5D"/>
    <w:rsid w:val="C59F35D2"/>
    <w:rsid w:val="CDEC8CEB"/>
    <w:rsid w:val="DEFD8D25"/>
    <w:rsid w:val="DF895DAD"/>
    <w:rsid w:val="DFDC1C7F"/>
    <w:rsid w:val="ECFF17E6"/>
    <w:rsid w:val="EEFF0F63"/>
    <w:rsid w:val="EF79AF0D"/>
    <w:rsid w:val="F5B3A0AC"/>
    <w:rsid w:val="FBFBC7F8"/>
    <w:rsid w:val="FE670022"/>
    <w:rsid w:val="FF7FF35A"/>
    <w:rsid w:val="FFADF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rPr>
      <w:rFonts w:ascii="Times New Roman" w:hAnsi="Times New Roman"/>
    </w:rPr>
  </w:style>
  <w:style w:type="paragraph" w:styleId="3">
    <w:name w:val="Title"/>
    <w:basedOn w:val="1"/>
    <w:next w:val="1"/>
    <w:qFormat/>
    <w:uiPriority w:val="0"/>
    <w:pPr>
      <w:widowControl/>
      <w:spacing w:before="240" w:after="60" w:line="560" w:lineRule="exact"/>
      <w:jc w:val="center"/>
      <w:outlineLvl w:val="0"/>
    </w:pPr>
    <w:rPr>
      <w:rFonts w:ascii="Arial" w:hAnsi="Arial" w:eastAsia="华文中宋" w:cs="Arial"/>
      <w:b/>
      <w:bCs/>
      <w:color w:val="FF0000"/>
      <w:kern w:val="0"/>
      <w:sz w:val="84"/>
      <w:szCs w:val="32"/>
    </w:rPr>
  </w:style>
  <w:style w:type="paragraph" w:styleId="6">
    <w:name w:val="Balloon Text"/>
    <w:basedOn w:val="1"/>
    <w:link w:val="14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9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13">
    <w:name w:val="page number"/>
    <w:qFormat/>
    <w:uiPriority w:val="0"/>
  </w:style>
  <w:style w:type="character" w:customStyle="1" w:styleId="14">
    <w:name w:val="批注框文本 Char"/>
    <w:basedOn w:val="12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213</Words>
  <Characters>1216</Characters>
  <Lines>1</Lines>
  <Paragraphs>1</Paragraphs>
  <TotalTime>4</TotalTime>
  <ScaleCrop>false</ScaleCrop>
  <LinksUpToDate>false</LinksUpToDate>
  <CharactersWithSpaces>1427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2023-04-02T22:55:00Z</dcterms:created>
  <dc:creator>杜延荷</dc:creator>
  <cp:lastModifiedBy>user</cp:lastModifiedBy>
  <cp:lastPrinted>2025-04-10T20:23:54Z</cp:lastPrinted>
  <dcterms:modified xsi:type="dcterms:W3CDTF">2025-04-10T20:26:30Z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F4CEDCFD2E064F25969D16B9D78ED990</vt:lpwstr>
  </property>
</Properties>
</file>